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475"/>
        <w:gridCol w:w="794"/>
        <w:gridCol w:w="4605"/>
        <w:gridCol w:w="3333"/>
      </w:tblGrid>
      <w:tr w:rsidR="006B42DD" w:rsidTr="00C8685A">
        <w:trPr>
          <w:trHeight w:val="363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8B0A3A" w:rsidRDefault="006B42DD" w:rsidP="008B0A3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2DD" w:rsidRPr="006B42DD" w:rsidTr="00C8685A">
        <w:trPr>
          <w:trHeight w:val="510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  <w:r w:rsidR="00527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(UNVAN)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B9223A" w:rsidRDefault="00604EF5" w:rsidP="00B922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23A">
              <w:rPr>
                <w:rFonts w:ascii="Times New Roman" w:hAnsi="Times New Roman" w:cs="Times New Roman"/>
                <w:sz w:val="24"/>
                <w:szCs w:val="24"/>
              </w:rPr>
              <w:t>İç Hizmetler Sorumlusu</w:t>
            </w:r>
          </w:p>
        </w:tc>
      </w:tr>
      <w:tr w:rsidR="008B0A3A" w:rsidRPr="006B42DD" w:rsidTr="00C8685A">
        <w:trPr>
          <w:trHeight w:val="657"/>
        </w:trPr>
        <w:tc>
          <w:tcPr>
            <w:tcW w:w="2269" w:type="dxa"/>
            <w:gridSpan w:val="2"/>
            <w:vAlign w:val="center"/>
          </w:tcPr>
          <w:p w:rsidR="008B0A3A" w:rsidRPr="006B42DD" w:rsidRDefault="00B9223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 ALANI</w:t>
            </w:r>
          </w:p>
        </w:tc>
        <w:tc>
          <w:tcPr>
            <w:tcW w:w="7938" w:type="dxa"/>
            <w:gridSpan w:val="2"/>
            <w:vAlign w:val="center"/>
          </w:tcPr>
          <w:p w:rsidR="008B0A3A" w:rsidRPr="008B0A3A" w:rsidRDefault="008B0A3A" w:rsidP="008B0A3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C5C" w:rsidRPr="006B42DD" w:rsidTr="00C8685A">
        <w:trPr>
          <w:trHeight w:val="1041"/>
        </w:trPr>
        <w:tc>
          <w:tcPr>
            <w:tcW w:w="2269" w:type="dxa"/>
            <w:gridSpan w:val="2"/>
            <w:vAlign w:val="center"/>
          </w:tcPr>
          <w:p w:rsidR="00882C5C" w:rsidRPr="008F0305" w:rsidRDefault="00882C5C" w:rsidP="001676E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GÖREV, YETKİ VE SORUMLUKLARI</w:t>
            </w:r>
          </w:p>
        </w:tc>
        <w:tc>
          <w:tcPr>
            <w:tcW w:w="7938" w:type="dxa"/>
            <w:gridSpan w:val="2"/>
            <w:vAlign w:val="center"/>
          </w:tcPr>
          <w:p w:rsidR="00604EF5" w:rsidRDefault="00604EF5" w:rsidP="00604EF5">
            <w:pPr>
              <w:pStyle w:val="AralkYok"/>
              <w:numPr>
                <w:ilvl w:val="0"/>
                <w:numId w:val="17"/>
              </w:numPr>
              <w:jc w:val="both"/>
            </w:pPr>
            <w:r w:rsidRPr="00604EF5">
              <w:t xml:space="preserve">Yüksekokul bünyesinde görev yapan destek personeli (4/D sürekli işçi, 4/B sözleşmeli personel, hizmetli vb.) ile koruma ve güvenlik görevlilerinin iş ve görev dağılımını yapmak ve koordinasyonunu sağlamak. </w:t>
            </w:r>
          </w:p>
          <w:p w:rsidR="00604EF5" w:rsidRPr="00604EF5" w:rsidRDefault="00604EF5" w:rsidP="00604EF5">
            <w:pPr>
              <w:pStyle w:val="AralkYok"/>
              <w:ind w:left="360"/>
              <w:jc w:val="both"/>
            </w:pPr>
          </w:p>
          <w:p w:rsidR="00604EF5" w:rsidRDefault="00604EF5" w:rsidP="00604EF5">
            <w:pPr>
              <w:pStyle w:val="AralkYok"/>
              <w:numPr>
                <w:ilvl w:val="0"/>
                <w:numId w:val="17"/>
              </w:numPr>
              <w:jc w:val="both"/>
            </w:pPr>
            <w:r w:rsidRPr="00604EF5">
              <w:t xml:space="preserve">Temizlik hizmetlerinin planlı, düzenli ve hijyen kurallarına uygun şekilde yürütülmesini sağlamak, bu faaliyetleri denetlemek. </w:t>
            </w:r>
          </w:p>
          <w:p w:rsidR="00604EF5" w:rsidRPr="00604EF5" w:rsidRDefault="00604EF5" w:rsidP="00604EF5">
            <w:pPr>
              <w:pStyle w:val="AralkYok"/>
              <w:ind w:left="720"/>
              <w:jc w:val="both"/>
            </w:pPr>
          </w:p>
          <w:p w:rsidR="00604EF5" w:rsidRDefault="00604EF5" w:rsidP="00604EF5">
            <w:pPr>
              <w:pStyle w:val="AralkYok"/>
              <w:numPr>
                <w:ilvl w:val="0"/>
                <w:numId w:val="17"/>
              </w:numPr>
              <w:jc w:val="both"/>
            </w:pPr>
            <w:r w:rsidRPr="00604EF5">
              <w:t xml:space="preserve">Bahçe, çevre düzenlemesi ve peyzaj çalışmalarının düzenli olarak yürütülmesini sağlamak ve takip etmek. </w:t>
            </w:r>
          </w:p>
          <w:p w:rsidR="00604EF5" w:rsidRPr="00604EF5" w:rsidRDefault="00604EF5" w:rsidP="00604EF5">
            <w:pPr>
              <w:pStyle w:val="AralkYok"/>
              <w:ind w:left="720"/>
              <w:jc w:val="both"/>
            </w:pPr>
          </w:p>
          <w:p w:rsidR="00604EF5" w:rsidRDefault="00604EF5" w:rsidP="00604EF5">
            <w:pPr>
              <w:pStyle w:val="AralkYok"/>
              <w:numPr>
                <w:ilvl w:val="0"/>
                <w:numId w:val="17"/>
              </w:numPr>
              <w:jc w:val="both"/>
            </w:pPr>
            <w:r w:rsidRPr="00604EF5">
              <w:t xml:space="preserve">Bina içi ve çevresinde genel düzenin sağlanmasına yönelik gerekli tedbirleri almak ve uygulatmak. </w:t>
            </w:r>
          </w:p>
          <w:p w:rsidR="00604EF5" w:rsidRPr="00604EF5" w:rsidRDefault="00604EF5" w:rsidP="00604EF5">
            <w:pPr>
              <w:pStyle w:val="AralkYok"/>
              <w:ind w:left="720"/>
              <w:jc w:val="both"/>
            </w:pPr>
          </w:p>
          <w:p w:rsidR="00604EF5" w:rsidRDefault="00604EF5" w:rsidP="00604EF5">
            <w:pPr>
              <w:pStyle w:val="AralkYok"/>
              <w:numPr>
                <w:ilvl w:val="0"/>
                <w:numId w:val="17"/>
              </w:numPr>
              <w:jc w:val="both"/>
            </w:pPr>
            <w:r w:rsidRPr="00604EF5">
              <w:t xml:space="preserve">Günlük, haftalık ve aylık temizlik ve bakım planlarını hazırlamak ve uygulanmasını sağlamak. </w:t>
            </w:r>
          </w:p>
          <w:p w:rsidR="00604EF5" w:rsidRPr="00604EF5" w:rsidRDefault="00604EF5" w:rsidP="00604EF5">
            <w:pPr>
              <w:pStyle w:val="AralkYok"/>
              <w:ind w:left="720"/>
              <w:jc w:val="both"/>
            </w:pPr>
          </w:p>
          <w:p w:rsidR="00604EF5" w:rsidRDefault="00604EF5" w:rsidP="00604EF5">
            <w:pPr>
              <w:pStyle w:val="AralkYok"/>
              <w:numPr>
                <w:ilvl w:val="0"/>
                <w:numId w:val="17"/>
              </w:numPr>
              <w:jc w:val="both"/>
            </w:pPr>
            <w:r w:rsidRPr="00604EF5">
              <w:t xml:space="preserve">Kullanılan temizlik malzemeleri ve sarf malzemelerinin stok takibini yapmak, ihtiyaçları belirlemek ve ilgili birimlere bildirmek. </w:t>
            </w:r>
          </w:p>
          <w:p w:rsidR="00604EF5" w:rsidRPr="00604EF5" w:rsidRDefault="00604EF5" w:rsidP="00604EF5">
            <w:pPr>
              <w:pStyle w:val="AralkYok"/>
              <w:ind w:left="720"/>
              <w:jc w:val="both"/>
            </w:pPr>
          </w:p>
          <w:p w:rsidR="00604EF5" w:rsidRDefault="00604EF5" w:rsidP="00604EF5">
            <w:pPr>
              <w:pStyle w:val="AralkYok"/>
              <w:numPr>
                <w:ilvl w:val="0"/>
                <w:numId w:val="17"/>
              </w:numPr>
              <w:jc w:val="both"/>
            </w:pPr>
            <w:r w:rsidRPr="00604EF5">
              <w:t xml:space="preserve">Personelin görevlerini etkin ve verimli şekilde yerine getirip getirmediğini denetlemek, aksaklıkları tespit ederek gerekli önlemleri almak. </w:t>
            </w:r>
          </w:p>
          <w:p w:rsidR="00604EF5" w:rsidRPr="00604EF5" w:rsidRDefault="00604EF5" w:rsidP="00604EF5">
            <w:pPr>
              <w:pStyle w:val="AralkYok"/>
              <w:ind w:left="720"/>
              <w:jc w:val="both"/>
            </w:pPr>
          </w:p>
          <w:p w:rsidR="00604EF5" w:rsidRDefault="00604EF5" w:rsidP="00604EF5">
            <w:pPr>
              <w:pStyle w:val="AralkYok"/>
              <w:numPr>
                <w:ilvl w:val="0"/>
                <w:numId w:val="17"/>
              </w:numPr>
              <w:jc w:val="both"/>
            </w:pPr>
            <w:r w:rsidRPr="00604EF5">
              <w:t xml:space="preserve">Kurum içerisinde küçük bakım-onarım işlerinin (tamirat, basit teknik işler vb.) yapılmasını organize etmek ve takip etmek. </w:t>
            </w:r>
          </w:p>
          <w:p w:rsidR="00604EF5" w:rsidRPr="00604EF5" w:rsidRDefault="00604EF5" w:rsidP="00604EF5">
            <w:pPr>
              <w:pStyle w:val="AralkYok"/>
              <w:ind w:left="720"/>
              <w:jc w:val="both"/>
            </w:pPr>
          </w:p>
          <w:p w:rsidR="00604EF5" w:rsidRDefault="00604EF5" w:rsidP="00604EF5">
            <w:pPr>
              <w:pStyle w:val="AralkYok"/>
              <w:numPr>
                <w:ilvl w:val="0"/>
                <w:numId w:val="17"/>
              </w:numPr>
              <w:jc w:val="both"/>
            </w:pPr>
            <w:r w:rsidRPr="00604EF5">
              <w:t xml:space="preserve">İş sağlığı ve güvenliği kurallarının destek personeli tarafından uygulanmasını sağlamak ve gerekli bilgilendirmeleri yapmak. </w:t>
            </w:r>
          </w:p>
          <w:p w:rsidR="00604EF5" w:rsidRPr="00604EF5" w:rsidRDefault="00604EF5" w:rsidP="00604EF5">
            <w:pPr>
              <w:pStyle w:val="AralkYok"/>
              <w:ind w:left="720"/>
              <w:jc w:val="both"/>
            </w:pPr>
          </w:p>
          <w:p w:rsidR="00604EF5" w:rsidRDefault="00604EF5" w:rsidP="00604EF5">
            <w:pPr>
              <w:pStyle w:val="AralkYok"/>
              <w:numPr>
                <w:ilvl w:val="0"/>
                <w:numId w:val="17"/>
              </w:numPr>
              <w:jc w:val="both"/>
            </w:pPr>
            <w:r w:rsidRPr="00604EF5">
              <w:t xml:space="preserve">Görev alanına giren konularda tutanak, rapor ve kayıtları düzenli olarak tutmak ve üst yönetime sunmak. </w:t>
            </w:r>
          </w:p>
          <w:p w:rsidR="00604EF5" w:rsidRPr="00604EF5" w:rsidRDefault="00604EF5" w:rsidP="00604EF5">
            <w:pPr>
              <w:pStyle w:val="AralkYok"/>
              <w:ind w:left="720"/>
              <w:jc w:val="both"/>
            </w:pPr>
          </w:p>
          <w:p w:rsidR="00604EF5" w:rsidRDefault="00604EF5" w:rsidP="00604EF5">
            <w:pPr>
              <w:pStyle w:val="AralkYok"/>
              <w:numPr>
                <w:ilvl w:val="0"/>
                <w:numId w:val="17"/>
              </w:numPr>
              <w:jc w:val="both"/>
            </w:pPr>
            <w:r w:rsidRPr="00604EF5">
              <w:t xml:space="preserve">Acil durumlarda (yangın, su baskını, elektrik arızası vb.) gerekli ilk müdahalenin yapılmasını sağlamak ve ilgili birimlerle koordinasyon kurmak. </w:t>
            </w:r>
          </w:p>
          <w:p w:rsidR="00604EF5" w:rsidRPr="00604EF5" w:rsidRDefault="00604EF5" w:rsidP="00604EF5">
            <w:pPr>
              <w:pStyle w:val="AralkYok"/>
              <w:ind w:left="720"/>
              <w:jc w:val="both"/>
            </w:pPr>
          </w:p>
          <w:p w:rsidR="00604EF5" w:rsidRDefault="00604EF5" w:rsidP="00604EF5">
            <w:pPr>
              <w:pStyle w:val="AralkYok"/>
              <w:numPr>
                <w:ilvl w:val="0"/>
                <w:numId w:val="17"/>
              </w:numPr>
              <w:jc w:val="both"/>
            </w:pPr>
            <w:r w:rsidRPr="00604EF5">
              <w:t xml:space="preserve">Kurumun ortak kullanım alanlarının (koridorlar, sınıflar, tuvaletler, bahçe vb.) sürekli kontrolünü sağlamak ve eksiklikleri gidermek. </w:t>
            </w:r>
          </w:p>
          <w:p w:rsidR="00604EF5" w:rsidRPr="00604EF5" w:rsidRDefault="00604EF5" w:rsidP="00604EF5">
            <w:pPr>
              <w:pStyle w:val="AralkYok"/>
              <w:ind w:left="720"/>
              <w:jc w:val="both"/>
            </w:pPr>
          </w:p>
          <w:p w:rsidR="00604EF5" w:rsidRDefault="00604EF5" w:rsidP="00604EF5">
            <w:pPr>
              <w:pStyle w:val="AralkYok"/>
              <w:numPr>
                <w:ilvl w:val="0"/>
                <w:numId w:val="17"/>
              </w:numPr>
              <w:jc w:val="both"/>
            </w:pPr>
            <w:r w:rsidRPr="00604EF5">
              <w:t xml:space="preserve">Resmî tören, toplantı ve etkinliklerde gerekli fiziki hazırlıkların (temizlik, düzen, yerleşim vb.) yapılmasını sağlamak. </w:t>
            </w:r>
          </w:p>
          <w:p w:rsidR="00604EF5" w:rsidRPr="00604EF5" w:rsidRDefault="00604EF5" w:rsidP="00604EF5">
            <w:pPr>
              <w:pStyle w:val="AralkYok"/>
              <w:ind w:left="720"/>
              <w:jc w:val="both"/>
            </w:pPr>
          </w:p>
          <w:p w:rsidR="00604EF5" w:rsidRDefault="00604EF5" w:rsidP="00604EF5">
            <w:pPr>
              <w:pStyle w:val="AralkYok"/>
              <w:numPr>
                <w:ilvl w:val="0"/>
                <w:numId w:val="17"/>
              </w:numPr>
              <w:jc w:val="both"/>
            </w:pPr>
            <w:r w:rsidRPr="00604EF5">
              <w:t xml:space="preserve">Üst amirleri tarafından verilen ve görev alanı ile ilgili diğer iş ve işlemleri mevzuata uygun şekilde yerine getirmek. </w:t>
            </w:r>
          </w:p>
          <w:p w:rsidR="00604EF5" w:rsidRPr="00604EF5" w:rsidRDefault="00604EF5" w:rsidP="00604EF5">
            <w:pPr>
              <w:pStyle w:val="AralkYok"/>
              <w:ind w:left="720"/>
              <w:jc w:val="both"/>
            </w:pPr>
          </w:p>
          <w:p w:rsidR="00604EF5" w:rsidRPr="00604EF5" w:rsidRDefault="00604EF5" w:rsidP="00604EF5">
            <w:pPr>
              <w:pStyle w:val="AralkYok"/>
              <w:numPr>
                <w:ilvl w:val="0"/>
                <w:numId w:val="17"/>
              </w:numPr>
              <w:jc w:val="both"/>
            </w:pPr>
            <w:r w:rsidRPr="00604EF5">
              <w:lastRenderedPageBreak/>
              <w:t xml:space="preserve">Kamu kaynaklarının etkin, verimli ve tasarruflu kullanılmasını sağlamak üzere gerekli tedbirleri almak. </w:t>
            </w:r>
          </w:p>
          <w:p w:rsidR="00882C5C" w:rsidRPr="008B0A3A" w:rsidRDefault="00882C5C" w:rsidP="008B0A3A"/>
        </w:tc>
      </w:tr>
      <w:tr w:rsidR="001D6C71" w:rsidRPr="006B42DD" w:rsidTr="00C8685A">
        <w:trPr>
          <w:trHeight w:val="340"/>
        </w:trPr>
        <w:tc>
          <w:tcPr>
            <w:tcW w:w="2269" w:type="dxa"/>
            <w:gridSpan w:val="2"/>
            <w:vMerge w:val="restart"/>
            <w:vAlign w:val="center"/>
          </w:tcPr>
          <w:p w:rsidR="001D6C71" w:rsidRPr="00F2301A" w:rsidRDefault="001D6C71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YASAL DAYANAK</w:t>
            </w:r>
          </w:p>
        </w:tc>
        <w:tc>
          <w:tcPr>
            <w:tcW w:w="7938" w:type="dxa"/>
            <w:gridSpan w:val="2"/>
            <w:vAlign w:val="center"/>
          </w:tcPr>
          <w:p w:rsidR="001D6C71" w:rsidRPr="00B9223A" w:rsidRDefault="001D6C71" w:rsidP="00C8685A">
            <w:pPr>
              <w:jc w:val="both"/>
              <w:rPr>
                <w:szCs w:val="22"/>
              </w:rPr>
            </w:pPr>
            <w:r w:rsidRPr="00B9223A">
              <w:rPr>
                <w:szCs w:val="22"/>
              </w:rPr>
              <w:t>657 Sayılı Devlet Memurları Kanunu</w:t>
            </w:r>
            <w:bookmarkStart w:id="0" w:name="_GoBack"/>
            <w:bookmarkEnd w:id="0"/>
          </w:p>
        </w:tc>
      </w:tr>
      <w:tr w:rsidR="001D6C71" w:rsidRPr="006B42DD" w:rsidTr="00C8685A">
        <w:trPr>
          <w:trHeight w:val="340"/>
        </w:trPr>
        <w:tc>
          <w:tcPr>
            <w:tcW w:w="2269" w:type="dxa"/>
            <w:gridSpan w:val="2"/>
            <w:vMerge/>
            <w:vAlign w:val="center"/>
          </w:tcPr>
          <w:p w:rsidR="001D6C71" w:rsidRPr="00F2301A" w:rsidRDefault="001D6C71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1D6C71" w:rsidRPr="00B9223A" w:rsidRDefault="001D6C71" w:rsidP="00C8685A">
            <w:pPr>
              <w:widowControl/>
              <w:autoSpaceDE/>
              <w:autoSpaceDN/>
              <w:adjustRightInd/>
              <w:spacing w:after="160" w:line="360" w:lineRule="auto"/>
              <w:ind w:right="283"/>
              <w:contextualSpacing/>
              <w:jc w:val="both"/>
              <w:rPr>
                <w:szCs w:val="22"/>
              </w:rPr>
            </w:pPr>
            <w:r w:rsidRPr="00B9223A">
              <w:rPr>
                <w:rFonts w:eastAsia="Calibri"/>
                <w:szCs w:val="22"/>
                <w:lang w:val="en-US" w:eastAsia="en-US"/>
              </w:rPr>
              <w:t>2</w:t>
            </w:r>
            <w:r w:rsidR="00C8685A">
              <w:rPr>
                <w:rFonts w:eastAsia="Calibri"/>
                <w:szCs w:val="22"/>
                <w:lang w:val="en-US" w:eastAsia="en-US"/>
              </w:rPr>
              <w:t>547 Sayılı Yükseköğretim Kanunu</w:t>
            </w:r>
          </w:p>
        </w:tc>
      </w:tr>
      <w:tr w:rsidR="001D6C71" w:rsidRPr="006B42DD" w:rsidTr="00C8685A">
        <w:trPr>
          <w:trHeight w:val="469"/>
        </w:trPr>
        <w:tc>
          <w:tcPr>
            <w:tcW w:w="10207" w:type="dxa"/>
            <w:gridSpan w:val="4"/>
            <w:vAlign w:val="center"/>
          </w:tcPr>
          <w:p w:rsidR="00B9223A" w:rsidRPr="00B9223A" w:rsidRDefault="00B9223A" w:rsidP="00B9223A">
            <w:pPr>
              <w:pStyle w:val="GvdeMetni"/>
              <w:kinsoku w:val="0"/>
              <w:overflowPunct w:val="0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2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 formda açıklanan görev tanımını okudum. Görevimi burada belirtilen kapsamda yerine getirmeyi kabul ediyorum.</w:t>
            </w:r>
          </w:p>
          <w:p w:rsidR="00B9223A" w:rsidRPr="00B9223A" w:rsidRDefault="00B9223A" w:rsidP="00B9223A">
            <w:pPr>
              <w:pStyle w:val="GvdeMetni"/>
              <w:kinsoku w:val="0"/>
              <w:overflowPunct w:val="0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D6C71" w:rsidRPr="006B42DD" w:rsidRDefault="00B9223A" w:rsidP="00B9223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2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 / … / 20…</w:t>
            </w:r>
          </w:p>
        </w:tc>
      </w:tr>
      <w:tr w:rsidR="00B9223A" w:rsidRPr="006B42DD" w:rsidTr="00C8685A">
        <w:trPr>
          <w:trHeight w:val="829"/>
        </w:trPr>
        <w:tc>
          <w:tcPr>
            <w:tcW w:w="1475" w:type="dxa"/>
            <w:vAlign w:val="center"/>
          </w:tcPr>
          <w:p w:rsidR="00B9223A" w:rsidRDefault="00B9223A" w:rsidP="00B922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:rsidR="00B9223A" w:rsidRDefault="00B9223A" w:rsidP="00B922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B9223A" w:rsidRDefault="00B9223A" w:rsidP="00B9223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B9223A" w:rsidRDefault="00B9223A" w:rsidP="00B922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B9223A" w:rsidRPr="006B42DD" w:rsidTr="00C8685A">
        <w:trPr>
          <w:trHeight w:val="359"/>
        </w:trPr>
        <w:tc>
          <w:tcPr>
            <w:tcW w:w="10207" w:type="dxa"/>
            <w:gridSpan w:val="4"/>
            <w:vAlign w:val="center"/>
          </w:tcPr>
          <w:p w:rsidR="00B9223A" w:rsidRPr="00F2301A" w:rsidRDefault="00B9223A" w:rsidP="00B9223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B9223A" w:rsidRPr="006B42DD" w:rsidTr="00C8685A">
        <w:trPr>
          <w:trHeight w:val="755"/>
        </w:trPr>
        <w:tc>
          <w:tcPr>
            <w:tcW w:w="1475" w:type="dxa"/>
            <w:vAlign w:val="center"/>
          </w:tcPr>
          <w:p w:rsidR="00B9223A" w:rsidRDefault="00B9223A" w:rsidP="00B922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:rsidR="00B9223A" w:rsidRDefault="00B9223A" w:rsidP="00B922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B9223A" w:rsidRDefault="00B9223A" w:rsidP="00B9223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B9223A" w:rsidRDefault="00B9223A" w:rsidP="00B922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B9223A" w:rsidRPr="006B42DD" w:rsidTr="00C8685A">
        <w:trPr>
          <w:trHeight w:val="819"/>
        </w:trPr>
        <w:tc>
          <w:tcPr>
            <w:tcW w:w="1475" w:type="dxa"/>
            <w:vAlign w:val="center"/>
          </w:tcPr>
          <w:p w:rsidR="00B9223A" w:rsidRDefault="00B9223A" w:rsidP="00B922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2.Amir</w:t>
            </w:r>
          </w:p>
          <w:p w:rsidR="00B9223A" w:rsidRDefault="00B9223A" w:rsidP="00B922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B9223A" w:rsidRDefault="00B9223A" w:rsidP="00B9223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B9223A" w:rsidRDefault="00B9223A" w:rsidP="00B922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3E7" w:rsidRPr="009033E7" w:rsidRDefault="009033E7" w:rsidP="00882C5C">
      <w:pPr>
        <w:pStyle w:val="GvdeMetni"/>
        <w:kinsoku w:val="0"/>
        <w:overflowPunct w:val="0"/>
        <w:ind w:left="360"/>
        <w:rPr>
          <w:b/>
          <w:bCs/>
          <w:sz w:val="16"/>
          <w:szCs w:val="16"/>
        </w:rPr>
      </w:pPr>
    </w:p>
    <w:sectPr w:rsidR="009033E7" w:rsidRPr="009033E7" w:rsidSect="00EF14E3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0B4" w:rsidRDefault="00B750B4" w:rsidP="006B42DD">
      <w:r>
        <w:separator/>
      </w:r>
    </w:p>
  </w:endnote>
  <w:endnote w:type="continuationSeparator" w:id="0">
    <w:p w:rsidR="00B750B4" w:rsidRDefault="00B750B4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0B4" w:rsidRDefault="00B750B4" w:rsidP="006B42DD">
      <w:r>
        <w:separator/>
      </w:r>
    </w:p>
  </w:footnote>
  <w:footnote w:type="continuationSeparator" w:id="0">
    <w:p w:rsidR="00B750B4" w:rsidRDefault="00B750B4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7"/>
      <w:gridCol w:w="5573"/>
      <w:gridCol w:w="1559"/>
      <w:gridCol w:w="1418"/>
    </w:tblGrid>
    <w:tr w:rsidR="005C1C60" w:rsidRPr="00AE6D38" w:rsidTr="005C1C60">
      <w:trPr>
        <w:trHeight w:val="276"/>
      </w:trPr>
      <w:tc>
        <w:tcPr>
          <w:tcW w:w="1657" w:type="dxa"/>
          <w:vMerge w:val="restart"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CD95D58" wp14:editId="29DEB523">
                <wp:simplePos x="0" y="0"/>
                <wp:positionH relativeFrom="column">
                  <wp:posOffset>45085</wp:posOffset>
                </wp:positionH>
                <wp:positionV relativeFrom="paragraph">
                  <wp:posOffset>-32385</wp:posOffset>
                </wp:positionV>
                <wp:extent cx="851535" cy="82423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3" w:type="dxa"/>
          <w:vMerge w:val="restart"/>
          <w:vAlign w:val="center"/>
        </w:tcPr>
        <w:p w:rsidR="005C1C60" w:rsidRDefault="00B9223A" w:rsidP="009C2980">
          <w:pPr>
            <w:jc w:val="center"/>
            <w:rPr>
              <w:rFonts w:ascii="Calibri" w:hAnsi="Calibri"/>
              <w:b/>
              <w:iCs/>
              <w:color w:val="000000" w:themeColor="text1"/>
              <w:sz w:val="28"/>
              <w:szCs w:val="28"/>
            </w:rPr>
          </w:pPr>
          <w:r w:rsidRPr="00B9223A">
            <w:rPr>
              <w:rFonts w:ascii="Calibri" w:hAnsi="Calibri"/>
              <w:b/>
              <w:iCs/>
              <w:color w:val="000000" w:themeColor="text1"/>
              <w:sz w:val="28"/>
              <w:szCs w:val="28"/>
            </w:rPr>
            <w:t>İÇ HİZMETLER SORUMLUSU</w:t>
          </w:r>
        </w:p>
        <w:p w:rsidR="00B9223A" w:rsidRPr="00B9223A" w:rsidRDefault="00B9223A" w:rsidP="009C2980">
          <w:pPr>
            <w:jc w:val="center"/>
            <w:rPr>
              <w:rFonts w:ascii="Calibri" w:hAnsi="Calibri"/>
              <w:b/>
              <w:iCs/>
              <w:color w:val="000000" w:themeColor="text1"/>
              <w:sz w:val="28"/>
              <w:szCs w:val="28"/>
            </w:rPr>
          </w:pPr>
          <w:r>
            <w:rPr>
              <w:rFonts w:ascii="Calibri" w:hAnsi="Calibri"/>
              <w:b/>
              <w:iCs/>
              <w:color w:val="000000" w:themeColor="text1"/>
              <w:sz w:val="28"/>
              <w:szCs w:val="28"/>
            </w:rPr>
            <w:t>(AKADEMİK BİRİMLER)</w:t>
          </w: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vAlign w:val="center"/>
        </w:tcPr>
        <w:p w:rsidR="005C1C60" w:rsidRPr="00AE6D38" w:rsidRDefault="00B9223A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GT-284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vAlign w:val="center"/>
        </w:tcPr>
        <w:p w:rsidR="005C1C60" w:rsidRPr="00AE6D38" w:rsidRDefault="00B9223A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29.04.2026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vAlign w:val="center"/>
        </w:tcPr>
        <w:p w:rsidR="005C1C60" w:rsidRPr="00AE6D38" w:rsidRDefault="00B9223A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vAlign w:val="center"/>
        </w:tcPr>
        <w:p w:rsidR="005C1C60" w:rsidRPr="00AE6D38" w:rsidRDefault="00B9223A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B9223A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B9223A" w:rsidRPr="00AE6D38" w:rsidRDefault="00B9223A" w:rsidP="00B9223A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B9223A" w:rsidRPr="00AE6D38" w:rsidRDefault="00B9223A" w:rsidP="00B9223A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B9223A" w:rsidRPr="00AE6D38" w:rsidRDefault="00B9223A" w:rsidP="00B9223A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vAlign w:val="center"/>
        </w:tcPr>
        <w:p w:rsidR="00B9223A" w:rsidRPr="00AE6D38" w:rsidRDefault="00B9223A" w:rsidP="00B9223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8685A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8685A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A73CF"/>
    <w:multiLevelType w:val="multilevel"/>
    <w:tmpl w:val="2886F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A735BCE"/>
    <w:multiLevelType w:val="hybridMultilevel"/>
    <w:tmpl w:val="4D5A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1701"/>
    <w:multiLevelType w:val="hybridMultilevel"/>
    <w:tmpl w:val="FF62F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3594F"/>
    <w:multiLevelType w:val="hybridMultilevel"/>
    <w:tmpl w:val="EC8685C2"/>
    <w:lvl w:ilvl="0" w:tplc="F794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A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4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63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2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8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1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4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E63ECB"/>
    <w:multiLevelType w:val="hybridMultilevel"/>
    <w:tmpl w:val="74FA39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FD22BE"/>
    <w:multiLevelType w:val="multilevel"/>
    <w:tmpl w:val="303A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D667B"/>
    <w:multiLevelType w:val="hybridMultilevel"/>
    <w:tmpl w:val="A852D18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B2109B"/>
    <w:multiLevelType w:val="hybridMultilevel"/>
    <w:tmpl w:val="9F8AF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B6D5F"/>
    <w:multiLevelType w:val="hybridMultilevel"/>
    <w:tmpl w:val="25A46D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336AB"/>
    <w:multiLevelType w:val="hybridMultilevel"/>
    <w:tmpl w:val="1C346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C7BA7"/>
    <w:multiLevelType w:val="hybridMultilevel"/>
    <w:tmpl w:val="3196BF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35A07"/>
    <w:multiLevelType w:val="hybridMultilevel"/>
    <w:tmpl w:val="EA823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5"/>
  </w:num>
  <w:num w:numId="6">
    <w:abstractNumId w:val="12"/>
  </w:num>
  <w:num w:numId="7">
    <w:abstractNumId w:val="15"/>
  </w:num>
  <w:num w:numId="8">
    <w:abstractNumId w:val="16"/>
  </w:num>
  <w:num w:numId="9">
    <w:abstractNumId w:val="3"/>
  </w:num>
  <w:num w:numId="10">
    <w:abstractNumId w:val="14"/>
  </w:num>
  <w:num w:numId="11">
    <w:abstractNumId w:val="10"/>
  </w:num>
  <w:num w:numId="12">
    <w:abstractNumId w:val="4"/>
  </w:num>
  <w:num w:numId="13">
    <w:abstractNumId w:val="7"/>
  </w:num>
  <w:num w:numId="14">
    <w:abstractNumId w:val="11"/>
  </w:num>
  <w:num w:numId="15">
    <w:abstractNumId w:val="9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CE"/>
    <w:rsid w:val="00010031"/>
    <w:rsid w:val="000305AC"/>
    <w:rsid w:val="0003203B"/>
    <w:rsid w:val="00045D93"/>
    <w:rsid w:val="000464DB"/>
    <w:rsid w:val="000671D2"/>
    <w:rsid w:val="00075593"/>
    <w:rsid w:val="000870F8"/>
    <w:rsid w:val="000A0A88"/>
    <w:rsid w:val="000B3770"/>
    <w:rsid w:val="000C1CAD"/>
    <w:rsid w:val="000C3F86"/>
    <w:rsid w:val="000E474A"/>
    <w:rsid w:val="001103CE"/>
    <w:rsid w:val="00141B80"/>
    <w:rsid w:val="001622C5"/>
    <w:rsid w:val="001676EC"/>
    <w:rsid w:val="00172D86"/>
    <w:rsid w:val="0017606F"/>
    <w:rsid w:val="001A2DD0"/>
    <w:rsid w:val="001A6B82"/>
    <w:rsid w:val="001B64BF"/>
    <w:rsid w:val="001D4F96"/>
    <w:rsid w:val="001D6C71"/>
    <w:rsid w:val="0020366F"/>
    <w:rsid w:val="00210757"/>
    <w:rsid w:val="00217784"/>
    <w:rsid w:val="002279D3"/>
    <w:rsid w:val="00242FD1"/>
    <w:rsid w:val="00245EE0"/>
    <w:rsid w:val="0026080A"/>
    <w:rsid w:val="002D2B2F"/>
    <w:rsid w:val="002F75B6"/>
    <w:rsid w:val="00307B20"/>
    <w:rsid w:val="0031496D"/>
    <w:rsid w:val="003D2824"/>
    <w:rsid w:val="003E7391"/>
    <w:rsid w:val="003F4395"/>
    <w:rsid w:val="003F7BB4"/>
    <w:rsid w:val="00435994"/>
    <w:rsid w:val="004554FB"/>
    <w:rsid w:val="00472AC8"/>
    <w:rsid w:val="00477859"/>
    <w:rsid w:val="004B4CBF"/>
    <w:rsid w:val="004C699A"/>
    <w:rsid w:val="004D6E25"/>
    <w:rsid w:val="005046E8"/>
    <w:rsid w:val="0051039B"/>
    <w:rsid w:val="00516C2B"/>
    <w:rsid w:val="00525858"/>
    <w:rsid w:val="00525E9E"/>
    <w:rsid w:val="00527BFD"/>
    <w:rsid w:val="0053222D"/>
    <w:rsid w:val="00547C46"/>
    <w:rsid w:val="00566F8D"/>
    <w:rsid w:val="005C1C60"/>
    <w:rsid w:val="005D6021"/>
    <w:rsid w:val="005F4417"/>
    <w:rsid w:val="005F7A6C"/>
    <w:rsid w:val="00602A34"/>
    <w:rsid w:val="006039EC"/>
    <w:rsid w:val="00604EF5"/>
    <w:rsid w:val="0062557F"/>
    <w:rsid w:val="00647458"/>
    <w:rsid w:val="0064779C"/>
    <w:rsid w:val="006764E5"/>
    <w:rsid w:val="00680FC6"/>
    <w:rsid w:val="00694539"/>
    <w:rsid w:val="006B42DD"/>
    <w:rsid w:val="00710109"/>
    <w:rsid w:val="00710EF9"/>
    <w:rsid w:val="00795899"/>
    <w:rsid w:val="007B26ED"/>
    <w:rsid w:val="007B7719"/>
    <w:rsid w:val="007D6596"/>
    <w:rsid w:val="007F3A6D"/>
    <w:rsid w:val="00813CCC"/>
    <w:rsid w:val="00860E56"/>
    <w:rsid w:val="00882C5C"/>
    <w:rsid w:val="008A2993"/>
    <w:rsid w:val="008B0A3A"/>
    <w:rsid w:val="008B6583"/>
    <w:rsid w:val="008C00F9"/>
    <w:rsid w:val="008E1829"/>
    <w:rsid w:val="008F0305"/>
    <w:rsid w:val="009033E7"/>
    <w:rsid w:val="0097490B"/>
    <w:rsid w:val="00977B9C"/>
    <w:rsid w:val="0099689E"/>
    <w:rsid w:val="009C2980"/>
    <w:rsid w:val="009C4316"/>
    <w:rsid w:val="00A00403"/>
    <w:rsid w:val="00A04D6F"/>
    <w:rsid w:val="00A05C0C"/>
    <w:rsid w:val="00A13059"/>
    <w:rsid w:val="00A3255E"/>
    <w:rsid w:val="00A504DA"/>
    <w:rsid w:val="00A65595"/>
    <w:rsid w:val="00A7207E"/>
    <w:rsid w:val="00A74F9D"/>
    <w:rsid w:val="00A80662"/>
    <w:rsid w:val="00AE5AA2"/>
    <w:rsid w:val="00B21393"/>
    <w:rsid w:val="00B252BD"/>
    <w:rsid w:val="00B3330B"/>
    <w:rsid w:val="00B71FB8"/>
    <w:rsid w:val="00B750B4"/>
    <w:rsid w:val="00B9223A"/>
    <w:rsid w:val="00B96A73"/>
    <w:rsid w:val="00BC2B96"/>
    <w:rsid w:val="00BC6267"/>
    <w:rsid w:val="00C23924"/>
    <w:rsid w:val="00C51CF2"/>
    <w:rsid w:val="00C75B55"/>
    <w:rsid w:val="00C8685A"/>
    <w:rsid w:val="00C97867"/>
    <w:rsid w:val="00CA26D1"/>
    <w:rsid w:val="00CC7162"/>
    <w:rsid w:val="00CE78A1"/>
    <w:rsid w:val="00D12B19"/>
    <w:rsid w:val="00D3536C"/>
    <w:rsid w:val="00D610B2"/>
    <w:rsid w:val="00D77810"/>
    <w:rsid w:val="00DA14BF"/>
    <w:rsid w:val="00DA5974"/>
    <w:rsid w:val="00DB2010"/>
    <w:rsid w:val="00DC7A67"/>
    <w:rsid w:val="00DD6755"/>
    <w:rsid w:val="00E12EB2"/>
    <w:rsid w:val="00E1654F"/>
    <w:rsid w:val="00E17E47"/>
    <w:rsid w:val="00E17E91"/>
    <w:rsid w:val="00E241D9"/>
    <w:rsid w:val="00E26416"/>
    <w:rsid w:val="00E3068F"/>
    <w:rsid w:val="00E3227F"/>
    <w:rsid w:val="00E36413"/>
    <w:rsid w:val="00E7204F"/>
    <w:rsid w:val="00EA6F62"/>
    <w:rsid w:val="00EB4359"/>
    <w:rsid w:val="00EF14E3"/>
    <w:rsid w:val="00F15B82"/>
    <w:rsid w:val="00F2301A"/>
    <w:rsid w:val="00F65C64"/>
    <w:rsid w:val="00F8557E"/>
    <w:rsid w:val="00F91A02"/>
    <w:rsid w:val="00FB5F4E"/>
    <w:rsid w:val="00FC3730"/>
    <w:rsid w:val="00FD2F95"/>
    <w:rsid w:val="00FD4A9A"/>
    <w:rsid w:val="00FE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B6AF7A"/>
  <w15:docId w15:val="{03E8BDD0-4A4E-443F-9434-64421057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5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B5F4E"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B5F4E"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  <w:rsid w:val="00FB5F4E"/>
  </w:style>
  <w:style w:type="paragraph" w:customStyle="1" w:styleId="TableParagraph">
    <w:name w:val="Table Paragraph"/>
    <w:basedOn w:val="Normal"/>
    <w:uiPriority w:val="1"/>
    <w:qFormat/>
    <w:rsid w:val="00FB5F4E"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uiPriority w:val="99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aras">
    <w:name w:val="List Number"/>
    <w:basedOn w:val="Normal"/>
    <w:uiPriority w:val="99"/>
    <w:unhideWhenUsed/>
    <w:rsid w:val="00647458"/>
    <w:pPr>
      <w:widowControl/>
      <w:numPr>
        <w:numId w:val="3"/>
      </w:numPr>
      <w:autoSpaceDE/>
      <w:autoSpaceDN/>
      <w:adjustRightInd/>
      <w:spacing w:before="60" w:after="60"/>
      <w:jc w:val="both"/>
    </w:pPr>
    <w:rPr>
      <w:rFonts w:eastAsia="Times New Roman"/>
      <w:sz w:val="20"/>
      <w:szCs w:val="20"/>
    </w:rPr>
  </w:style>
  <w:style w:type="paragraph" w:customStyle="1" w:styleId="a0">
    <w:basedOn w:val="Normal"/>
    <w:next w:val="stBilgi"/>
    <w:uiPriority w:val="99"/>
    <w:unhideWhenUsed/>
    <w:rsid w:val="00D3536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1"/>
    <w:qFormat/>
    <w:rsid w:val="008B0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</cp:lastModifiedBy>
  <cp:revision>42</cp:revision>
  <cp:lastPrinted>2026-04-28T11:17:00Z</cp:lastPrinted>
  <dcterms:created xsi:type="dcterms:W3CDTF">2025-11-26T06:15:00Z</dcterms:created>
  <dcterms:modified xsi:type="dcterms:W3CDTF">2026-04-29T07:02:00Z</dcterms:modified>
</cp:coreProperties>
</file>